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9" w:rsidRDefault="00550649">
      <w:pPr>
        <w:pStyle w:val="ConsPlusTitle"/>
        <w:jc w:val="center"/>
        <w:outlineLvl w:val="0"/>
      </w:pPr>
      <w:bookmarkStart w:id="0" w:name="_GoBack"/>
      <w:bookmarkEnd w:id="0"/>
      <w:r>
        <w:t>ГУБЕРНАТОР СМОЛЕНСКОЙ ОБЛАСТИ</w:t>
      </w:r>
    </w:p>
    <w:p w:rsidR="00550649" w:rsidRDefault="00550649">
      <w:pPr>
        <w:pStyle w:val="ConsPlusTitle"/>
        <w:jc w:val="center"/>
      </w:pPr>
    </w:p>
    <w:p w:rsidR="00550649" w:rsidRDefault="00550649">
      <w:pPr>
        <w:pStyle w:val="ConsPlusTitle"/>
        <w:jc w:val="center"/>
      </w:pPr>
      <w:r>
        <w:t>УКАЗ</w:t>
      </w:r>
    </w:p>
    <w:p w:rsidR="00550649" w:rsidRDefault="00550649">
      <w:pPr>
        <w:pStyle w:val="ConsPlusTitle"/>
        <w:jc w:val="center"/>
      </w:pPr>
      <w:r>
        <w:t>от 11 ноября 2021 г. N 120</w:t>
      </w:r>
    </w:p>
    <w:p w:rsidR="00550649" w:rsidRDefault="00550649">
      <w:pPr>
        <w:pStyle w:val="ConsPlusTitle"/>
        <w:jc w:val="center"/>
      </w:pPr>
    </w:p>
    <w:p w:rsidR="00550649" w:rsidRDefault="00550649">
      <w:pPr>
        <w:pStyle w:val="ConsPlusTitle"/>
        <w:jc w:val="center"/>
      </w:pPr>
      <w:r>
        <w:t>О РЕГИОНАЛЬНОЙ СИСТЕМЕ МОНИТОРИНГА НАРКОСИТУАЦИИ</w:t>
      </w:r>
    </w:p>
    <w:p w:rsidR="00550649" w:rsidRDefault="00550649">
      <w:pPr>
        <w:pStyle w:val="ConsPlusTitle"/>
        <w:jc w:val="center"/>
      </w:pPr>
      <w:r>
        <w:t>В СМОЛЕНСКОЙ ОБЛАСТИ</w:t>
      </w:r>
    </w:p>
    <w:p w:rsidR="00550649" w:rsidRDefault="005506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0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649" w:rsidRDefault="005506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649" w:rsidRDefault="0055064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550649" w:rsidRDefault="00550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13.01.2022 </w:t>
            </w:r>
            <w:hyperlink r:id="rId4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22.12.2023 </w:t>
            </w:r>
            <w:hyperlink r:id="rId5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02.02.2024 </w:t>
            </w:r>
            <w:hyperlink r:id="rId6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</w:tr>
    </w:tbl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ind w:firstLine="540"/>
        <w:jc w:val="both"/>
      </w:pPr>
      <w:r>
        <w:t xml:space="preserve">Во исполнение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20.06.2011 N 485 "Об утверждении Положения о государственной системе мониторинга </w:t>
      </w:r>
      <w:proofErr w:type="spellStart"/>
      <w:r>
        <w:t>наркоситуации</w:t>
      </w:r>
      <w:proofErr w:type="spellEnd"/>
      <w:r>
        <w:t xml:space="preserve"> в Российской Федерации",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02.07.2005 N 773 "Вопросы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власти", </w:t>
      </w:r>
      <w:hyperlink r:id="rId10">
        <w:r>
          <w:rPr>
            <w:color w:val="0000FF"/>
          </w:rPr>
          <w:t>Методикой</w:t>
        </w:r>
      </w:hyperlink>
      <w:r>
        <w:t xml:space="preserve"> и порядком осуществления мониторинга, а также критериями оценки развития </w:t>
      </w:r>
      <w:proofErr w:type="spellStart"/>
      <w:r>
        <w:t>наркоситуации</w:t>
      </w:r>
      <w:proofErr w:type="spellEnd"/>
      <w:r>
        <w:t xml:space="preserve"> в Российской Федерации и ее субъектах, утвержденными подпунктом 4.3 Решения Государственного антинаркотического комитета (протокол от 25.06.2021 N 48), в целях осуществления наблюдения, анализа, оценки и прогноза развития наркотической ситуации в Смоленской области, разработки комплекса оперативных мер по профилактике немедицинского потребления наркотиков (за исключением случаев их применения в ветеринарии), лечению, реабилитации и </w:t>
      </w:r>
      <w:proofErr w:type="spellStart"/>
      <w:r>
        <w:t>ресоциализации</w:t>
      </w:r>
      <w:proofErr w:type="spellEnd"/>
      <w:r>
        <w:t xml:space="preserve"> лиц, допускающих незаконное потребление наркотиков в немедицинских целях на территории Смоленской области, постановляю: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об осуществлении мониторинга </w:t>
      </w:r>
      <w:proofErr w:type="spellStart"/>
      <w:r>
        <w:t>наркоситуации</w:t>
      </w:r>
      <w:proofErr w:type="spellEnd"/>
      <w:r>
        <w:t xml:space="preserve"> в Смоленской области (далее также - Положение).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2. Министерству Смоленской области по осуществлению контроля и взаимодействию с административными органами (Л.Г. Ковалева) совместно с Министерством здравоохранения Смоленской области, Министерством образования и науки Смоленской области, Министерством социального развития Смоленской области, Министерством занятости населения и трудовой миграции Смоленской области, Министерством культуры и туризма Смоленской области, Министерством сельского хозяйства и продовольствия Смоленской области, Министерством Смоленской области по внутренней политике, Министерством спорта Смоленской области, Главным управлением Смоленской области по делам молодежи и гражданско-патриотическому воспитанию по согласованию с Управлением Министерства внутренних дел Российской Федерации по Смоленской области, Управлением Федеральной службы исполнения наказаний по Смоленской области, Управлением Судебного департамента в Смоленской области, Смоленской таможней, Территориальным органом Федеральной службы государственной статистики по Смоленской области, Управлением Федеральной службы по надзору в сфере защиты прав потребителей и благополучия человека по Смоленской области, Федеральным казенным учреждением "Военный комиссариат Смоленской области" (далее также - участники мониторинга </w:t>
      </w:r>
      <w:proofErr w:type="spellStart"/>
      <w:r>
        <w:t>наркоситуации</w:t>
      </w:r>
      <w:proofErr w:type="spellEnd"/>
      <w:r>
        <w:t>):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- обеспечить проведение мониторинга </w:t>
      </w:r>
      <w:proofErr w:type="spellStart"/>
      <w:r>
        <w:t>наркоситуации</w:t>
      </w:r>
      <w:proofErr w:type="spellEnd"/>
      <w:r>
        <w:t xml:space="preserve"> в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- осуществлять анализ информационно-аналитических материалов, статистических сведений и результатов социологических исследований, поступающих в процессе мониторинга </w:t>
      </w:r>
      <w:proofErr w:type="spellStart"/>
      <w:r>
        <w:t>наркоситуации</w:t>
      </w:r>
      <w:proofErr w:type="spellEnd"/>
      <w:r>
        <w:t xml:space="preserve"> в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lastRenderedPageBreak/>
        <w:t xml:space="preserve">- обеспечить ежегодное обсуждение результатов мониторинга </w:t>
      </w:r>
      <w:proofErr w:type="spellStart"/>
      <w:r>
        <w:t>наркоситуации</w:t>
      </w:r>
      <w:proofErr w:type="spellEnd"/>
      <w:r>
        <w:t xml:space="preserve"> в Смоленской области на заседаниях Антинаркотической комиссии в Смоленской области для принятия необходимых управленческих решений.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3. Участникам мониторинга </w:t>
      </w:r>
      <w:proofErr w:type="spellStart"/>
      <w:r>
        <w:t>наркоситуации</w:t>
      </w:r>
      <w:proofErr w:type="spellEnd"/>
      <w:r>
        <w:t>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- обеспечить своевременность, достоверность и полноту информационно-аналитических материалов и статистических сведений, передаваемых в аппарат Антинаркотической комиссии в Смоленской области в соответствии с Положением;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- представлять в аппарат Антинаркотической комиссии в Смоленской области статистические сведения и информационно-аналитические справки по единым показателям и формам ежегодно в срок, определенный Положением.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 Министерству Смоленской области по внутренней политике (И.В. Борисенко) в рамках мониторинга </w:t>
      </w:r>
      <w:proofErr w:type="spellStart"/>
      <w:r>
        <w:t>наркоситуации</w:t>
      </w:r>
      <w:proofErr w:type="spellEnd"/>
      <w:r>
        <w:t xml:space="preserve"> в Смоленской области организовать проведение социологических исследований в соответствии с Положением.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указ</w:t>
        </w:r>
      </w:hyperlink>
      <w:r>
        <w:t xml:space="preserve"> Губернатора Смоленской области от 10.08.2017 N 56 "О региональной системе мониторинга </w:t>
      </w:r>
      <w:proofErr w:type="spellStart"/>
      <w:r>
        <w:t>наркоситуации</w:t>
      </w:r>
      <w:proofErr w:type="spellEnd"/>
      <w:r>
        <w:t xml:space="preserve"> в Смоленской области";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указ</w:t>
        </w:r>
      </w:hyperlink>
      <w:r>
        <w:t xml:space="preserve"> Губернатора Смоленской области от 19.02.2018 N 8 "О внесении изменений в указ Губернатора Смоленской области от 10.08.2017 N 56";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указ</w:t>
        </w:r>
      </w:hyperlink>
      <w:r>
        <w:t xml:space="preserve"> Губернатора Смоленской области от 25.07.2019 N 49 "О внесении изменений в указ Губернатора Смоленской области от 10.08.2017 N 56";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указ</w:t>
        </w:r>
      </w:hyperlink>
      <w:r>
        <w:t xml:space="preserve"> Губернатора Смоленской области от 23.03.2020 N 27 "О внесении изменения в указ Губернатора Смоленской области от 10.08.2017 N 56".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6. Контроль за исполнением настоящего указа возложить на заместителя председателя Правительства Смоленской области - министра здравоохранения Смоленской области В.Н. Макарову.</w:t>
      </w:r>
    </w:p>
    <w:p w:rsidR="00550649" w:rsidRDefault="00550649">
      <w:pPr>
        <w:pStyle w:val="ConsPlusNormal"/>
        <w:jc w:val="both"/>
      </w:pPr>
      <w:r>
        <w:t xml:space="preserve">(в ред. указов Губернатора Смоленской области от 13.01.2022 </w:t>
      </w:r>
      <w:hyperlink r:id="rId17">
        <w:r>
          <w:rPr>
            <w:color w:val="0000FF"/>
          </w:rPr>
          <w:t>N 1</w:t>
        </w:r>
      </w:hyperlink>
      <w:r>
        <w:t xml:space="preserve">, от 22.12.2023 </w:t>
      </w:r>
      <w:hyperlink r:id="rId18">
        <w:r>
          <w:rPr>
            <w:color w:val="0000FF"/>
          </w:rPr>
          <w:t>N 44</w:t>
        </w:r>
      </w:hyperlink>
      <w:r>
        <w:t xml:space="preserve">, от 02.02.2024 </w:t>
      </w:r>
      <w:hyperlink r:id="rId19">
        <w:r>
          <w:rPr>
            <w:color w:val="0000FF"/>
          </w:rPr>
          <w:t>N 11</w:t>
        </w:r>
      </w:hyperlink>
      <w:r>
        <w:t>)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right"/>
      </w:pPr>
      <w:r>
        <w:t>А.В.ОСТРОВСКИЙ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right"/>
        <w:outlineLvl w:val="0"/>
      </w:pPr>
      <w:r>
        <w:t>Утверждено</w:t>
      </w:r>
    </w:p>
    <w:p w:rsidR="00550649" w:rsidRDefault="00550649">
      <w:pPr>
        <w:pStyle w:val="ConsPlusNormal"/>
        <w:jc w:val="right"/>
      </w:pPr>
      <w:r>
        <w:t>указом</w:t>
      </w:r>
    </w:p>
    <w:p w:rsidR="00550649" w:rsidRDefault="00550649">
      <w:pPr>
        <w:pStyle w:val="ConsPlusNormal"/>
        <w:jc w:val="right"/>
      </w:pPr>
      <w:r>
        <w:t>Губернатора</w:t>
      </w:r>
    </w:p>
    <w:p w:rsidR="00550649" w:rsidRDefault="00550649">
      <w:pPr>
        <w:pStyle w:val="ConsPlusNormal"/>
        <w:jc w:val="right"/>
      </w:pPr>
      <w:r>
        <w:t>Смоленской области</w:t>
      </w:r>
    </w:p>
    <w:p w:rsidR="00550649" w:rsidRDefault="00550649">
      <w:pPr>
        <w:pStyle w:val="ConsPlusNormal"/>
        <w:jc w:val="right"/>
      </w:pPr>
      <w:r>
        <w:t>от 11.11.2021 N 120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Title"/>
        <w:jc w:val="center"/>
      </w:pPr>
      <w:bookmarkStart w:id="1" w:name="P44"/>
      <w:bookmarkEnd w:id="1"/>
      <w:r>
        <w:t>ПОЛОЖЕНИЕ</w:t>
      </w:r>
    </w:p>
    <w:p w:rsidR="00550649" w:rsidRDefault="00550649">
      <w:pPr>
        <w:pStyle w:val="ConsPlusTitle"/>
        <w:jc w:val="center"/>
      </w:pPr>
      <w:r>
        <w:t>ОБ ОСУЩЕСТВЛЕНИИ МОНИТОРИНГА НАРКОСИТУАЦИИ</w:t>
      </w:r>
    </w:p>
    <w:p w:rsidR="00550649" w:rsidRDefault="00550649">
      <w:pPr>
        <w:pStyle w:val="ConsPlusTitle"/>
        <w:jc w:val="center"/>
      </w:pPr>
      <w:r>
        <w:t>В СМОЛЕНСКОЙ ОБЛАСТИ</w:t>
      </w:r>
    </w:p>
    <w:p w:rsidR="00550649" w:rsidRDefault="005506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0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649" w:rsidRDefault="005506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649" w:rsidRDefault="005506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Смоленской области</w:t>
            </w:r>
          </w:p>
          <w:p w:rsidR="00550649" w:rsidRDefault="00550649">
            <w:pPr>
              <w:pStyle w:val="ConsPlusNormal"/>
              <w:jc w:val="center"/>
            </w:pPr>
            <w:r>
              <w:rPr>
                <w:color w:val="392C69"/>
              </w:rPr>
              <w:t>от 22.12.2023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</w:tr>
    </w:tbl>
    <w:p w:rsidR="00550649" w:rsidRDefault="00550649">
      <w:pPr>
        <w:pStyle w:val="ConsPlusNormal"/>
        <w:jc w:val="both"/>
      </w:pPr>
    </w:p>
    <w:p w:rsidR="00550649" w:rsidRDefault="00550649">
      <w:pPr>
        <w:pStyle w:val="ConsPlusTitle"/>
        <w:jc w:val="center"/>
        <w:outlineLvl w:val="1"/>
      </w:pPr>
      <w:r>
        <w:t>1. Общие положения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ind w:firstLine="540"/>
        <w:jc w:val="both"/>
      </w:pPr>
      <w:r>
        <w:t xml:space="preserve">1.1. Настоящее Положение разработано на основании </w:t>
      </w:r>
      <w:hyperlink r:id="rId21">
        <w:r>
          <w:rPr>
            <w:color w:val="0000FF"/>
          </w:rPr>
          <w:t>подпункта "г" пункта 6</w:t>
        </w:r>
      </w:hyperlink>
      <w:r>
        <w:t xml:space="preserve"> Указа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",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Российской Федерации от 23.11.2020 N 733 "Об утверждении Стратегии государственной антинаркотической политики Российской Федерации на период до 2030 года",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20.06.2011 N 485 "Об утверждении Положения о государственной системе мониторинга </w:t>
      </w:r>
      <w:proofErr w:type="spellStart"/>
      <w:r>
        <w:t>наркоситуации</w:t>
      </w:r>
      <w:proofErr w:type="spellEnd"/>
      <w:r>
        <w:t xml:space="preserve"> в Российской Федерации", в соответствии с </w:t>
      </w:r>
      <w:hyperlink r:id="rId24">
        <w:r>
          <w:rPr>
            <w:color w:val="0000FF"/>
          </w:rPr>
          <w:t>Методикой</w:t>
        </w:r>
      </w:hyperlink>
      <w:r>
        <w:t xml:space="preserve"> и порядком осуществления мониторинга, а также критериями оценки развития </w:t>
      </w:r>
      <w:proofErr w:type="spellStart"/>
      <w:r>
        <w:t>наркоситуации</w:t>
      </w:r>
      <w:proofErr w:type="spellEnd"/>
      <w:r>
        <w:t xml:space="preserve"> в Российской Федерации и ее субъектах, утвержденными подпунктом 4.3 Решения Государственного антинаркотического комитета (протокол от 25.06.2021 N 48) (далее - Методическое пособие).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1.2. Настоящее Положение определяет цели, задачи, порядок и сроки проведения мониторинга </w:t>
      </w:r>
      <w:proofErr w:type="spellStart"/>
      <w:r>
        <w:t>наркоситуации</w:t>
      </w:r>
      <w:proofErr w:type="spellEnd"/>
      <w:r>
        <w:t xml:space="preserve"> в Смоленской области.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Title"/>
        <w:jc w:val="center"/>
        <w:outlineLvl w:val="1"/>
      </w:pPr>
      <w:r>
        <w:t xml:space="preserve">2. Цели и задачи мониторинга </w:t>
      </w:r>
      <w:proofErr w:type="spellStart"/>
      <w:r>
        <w:t>наркоситуации</w:t>
      </w:r>
      <w:proofErr w:type="spellEnd"/>
    </w:p>
    <w:p w:rsidR="00550649" w:rsidRDefault="00550649">
      <w:pPr>
        <w:pStyle w:val="ConsPlusTitle"/>
        <w:jc w:val="center"/>
      </w:pPr>
      <w:r>
        <w:t>в Смоленской области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ind w:firstLine="540"/>
        <w:jc w:val="both"/>
      </w:pPr>
      <w:r>
        <w:t xml:space="preserve">2.1. Мониторинг </w:t>
      </w:r>
      <w:proofErr w:type="spellStart"/>
      <w:r>
        <w:t>наркоситуации</w:t>
      </w:r>
      <w:proofErr w:type="spellEnd"/>
      <w:r>
        <w:t xml:space="preserve"> в Смоленской области (далее также - мониторинг) - это система наблюдения за развитием ситуации в сфере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(далее - наркотики), а также в области противодействия их незаконному обороту, профилактики немедицинского потребления наркотиков (за исключением случаев их применения в ветеринарии), лечения, реабилитации и </w:t>
      </w:r>
      <w:proofErr w:type="spellStart"/>
      <w:r>
        <w:t>ресоциализации</w:t>
      </w:r>
      <w:proofErr w:type="spellEnd"/>
      <w:r>
        <w:t xml:space="preserve"> лиц, допускающих незаконное потребление наркотиков в немедицинских целях.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2.2. Целями осуществления мониторинга являются: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определение состояния </w:t>
      </w:r>
      <w:proofErr w:type="spellStart"/>
      <w:r>
        <w:t>наркоситуации</w:t>
      </w:r>
      <w:proofErr w:type="spellEnd"/>
      <w:r>
        <w:t xml:space="preserve"> и масштабов незаконного распространения и потребления наркотиков на территории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выявление, прогнозирование и оценка угроз национальной безопасности, связанных с незаконным оборотом наркотиков;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оценка </w:t>
      </w:r>
      <w:proofErr w:type="gramStart"/>
      <w:r>
        <w:t>эффективности</w:t>
      </w:r>
      <w:proofErr w:type="gramEnd"/>
      <w:r>
        <w:t xml:space="preserve"> проводимой региональной антинаркотической политики и формирование предложений по ее оптимизации.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2.3. Достижение целей мониторинга осуществляется посредством решения следующих основных задач: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непрерывное получение и анализ информации о состоянии процессов и явлений в сфере оборота наркотиков, а также в области противодействия их незаконному обороту, профилактики незаконного потребления наркотиков, лечения, реабилитации и </w:t>
      </w:r>
      <w:proofErr w:type="spellStart"/>
      <w:r>
        <w:t>ресоциализации</w:t>
      </w:r>
      <w:proofErr w:type="spellEnd"/>
      <w:r>
        <w:t xml:space="preserve"> лиц, допускающих незаконное потребление наркотиков в немедицинских целях;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своевременное выявление негативных тенденций развития </w:t>
      </w:r>
      <w:proofErr w:type="spellStart"/>
      <w:r>
        <w:t>наркоситуации</w:t>
      </w:r>
      <w:proofErr w:type="spellEnd"/>
      <w:r>
        <w:t>, новых угроз национальной безопасности, возникающих вследствие незаконного оборота наркотиков, а также вызывающих их факторов;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lastRenderedPageBreak/>
        <w:t xml:space="preserve">прогнозирование развития </w:t>
      </w:r>
      <w:proofErr w:type="spellStart"/>
      <w:r>
        <w:t>наркоситуации</w:t>
      </w:r>
      <w:proofErr w:type="spellEnd"/>
      <w:r>
        <w:t xml:space="preserve"> и выработка предложений по ее улучшению.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Title"/>
        <w:jc w:val="center"/>
        <w:outlineLvl w:val="1"/>
      </w:pPr>
      <w:r>
        <w:t>3. Принципы функционирования мониторинга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ind w:firstLine="540"/>
        <w:jc w:val="both"/>
      </w:pPr>
      <w:r>
        <w:t>Принципы функционирования мониторинга: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осуществление мониторинга на основе правовых актов, официальной статистической информации, информационно-аналитических документов, представляемых исполнительными органами Смоленской области, территориальными органами федеральных органов исполнительной власти, иными федеральными государственными органами, данных научных и социологических исследований с учетом прогнозных и экспертных оценок по вопросам, касающимся оборота наркотиков, а также противодействия их незаконному обороту, профилактики немедицинского потребления наркотиков, лечения, реабилитации и </w:t>
      </w:r>
      <w:proofErr w:type="spellStart"/>
      <w:r>
        <w:t>ресоциализации</w:t>
      </w:r>
      <w:proofErr w:type="spellEnd"/>
      <w:r>
        <w:t xml:space="preserve"> лиц, допускающих незаконное потребление наркотиков в немедицинских целях;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проведение в рамках мониторинга исследований различных аспектов незаконного оборота наркотиков (социального, медицинского, правоохранительного, экономического и других аспектов), в том числе с привлечением научно-исследовательских учреждений и других организаций;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координация деятельности территориальных органов федеральных органов исполнительной власти, исполнительных органов Смоленской области, исполнительно-распорядительных органов муниципальных районов и городских округов Смоленской области;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использование единых и обязательных для всех участников мониторинга </w:t>
      </w:r>
      <w:proofErr w:type="spellStart"/>
      <w:r>
        <w:t>наркоситуации</w:t>
      </w:r>
      <w:proofErr w:type="spellEnd"/>
      <w:r>
        <w:t xml:space="preserve"> методических подходов и критериев оценки показателей динамики развития наркотической ситуации и эффективности проводимой работы по организации профилактики наркомании;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достоверность, объективность и своевременность представления информации;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рассмотрение результатов мониторинга на заседаниях Антинаркотической комиссии в Смоленской области.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Title"/>
        <w:jc w:val="center"/>
        <w:outlineLvl w:val="1"/>
      </w:pPr>
      <w:r>
        <w:t>4. Осуществление мониторинга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ind w:firstLine="540"/>
        <w:jc w:val="both"/>
      </w:pPr>
      <w:r>
        <w:t>4.1. На территории Смоленской области мониторинг проводится Антинаркотической комиссией в Смоленской области (далее также - Комиссия), территориальными органами федеральных органов исполнительной власти, органами государственной власти Смоленской области с участием органов местного самоуправления муниципальных образований Смоленской области, общественных объединений и организаций.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4.2. Организационное обеспечение деятельности Комиссии по осуществлению мониторинга осуществляется председателем Комиссии - Губернатором Смоленской области.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4.3. Финансирование работ, связанных с осуществлением мониторинга, включается в областную государственную программу в объеме средств, предусмотренных областным законом об областном бюджете на очередной финансовый год и плановый период.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4.4. Организация работы по осуществлению мониторинга </w:t>
      </w:r>
      <w:proofErr w:type="spellStart"/>
      <w:r>
        <w:t>наркоситуации</w:t>
      </w:r>
      <w:proofErr w:type="spellEnd"/>
      <w:r>
        <w:t xml:space="preserve"> в Смоленской области возлагается на аппарат Антинаркотической комиссии в Смоленской области (далее - аппарат Комиссии).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В целях осуществления мониторинга </w:t>
      </w:r>
      <w:proofErr w:type="spellStart"/>
      <w:r>
        <w:t>наркоситуации</w:t>
      </w:r>
      <w:proofErr w:type="spellEnd"/>
      <w:r>
        <w:t xml:space="preserve"> в Смоленской области решением председателя Комиссии могут создаваться рабочие группы из представителей органов власти и </w:t>
      </w:r>
      <w:r>
        <w:lastRenderedPageBreak/>
        <w:t>организаций, принимающих участие в выполнении данной работы.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4.5. Аппаратом Комиссии в целях проведения мониторинга осуществляются сбор, изучение, обобщение, анализ и оценка следующей информации: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статистических сведений, получаемых из территориальных органов федеральных органов исполнительной власти, иных федеральных государственных органов, исполнительных органов Смоленской области, органов местного самоуправления муниципальных образований Смоленской области и организаций;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информационно-аналитических сведений и экспертных оценок (в виде информационно-аналитических справок) указанных органов по вопросам, касающимся оборота наркотиков, а также противодействия их незаконному обороту, профилактики немедицинского потребления наркотиков, лечения, реабилитации и </w:t>
      </w:r>
      <w:proofErr w:type="spellStart"/>
      <w:r>
        <w:t>ресоциализации</w:t>
      </w:r>
      <w:proofErr w:type="spellEnd"/>
      <w:r>
        <w:t xml:space="preserve"> лиц, допускающих незаконное потребление наркотиков в немедицинских целях;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результатов социологических исследований, проводимых в соответствии с </w:t>
      </w:r>
      <w:hyperlink r:id="rId28">
        <w:r>
          <w:rPr>
            <w:color w:val="0000FF"/>
          </w:rPr>
          <w:t>Порядком</w:t>
        </w:r>
      </w:hyperlink>
      <w:r>
        <w:t xml:space="preserve"> проведения социологического исследования общественного мнения, изложенным в приложении N 2 к Методическому пособию. К этой работе привлекаются организации, которые определяются путем проведения открытого конкурса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В целях проведения мониторинга </w:t>
      </w:r>
      <w:proofErr w:type="spellStart"/>
      <w:r>
        <w:t>наркоситуации</w:t>
      </w:r>
      <w:proofErr w:type="spellEnd"/>
      <w:r>
        <w:t xml:space="preserve"> в Смоленской области допускается также сбор, изучение, обобщение, анализ и оценка иной информации, предусмотренной </w:t>
      </w:r>
      <w:hyperlink r:id="rId30">
        <w:r>
          <w:rPr>
            <w:color w:val="0000FF"/>
          </w:rPr>
          <w:t>Положением</w:t>
        </w:r>
      </w:hyperlink>
      <w:r>
        <w:t xml:space="preserve"> о государственной системе мониторинга </w:t>
      </w:r>
      <w:proofErr w:type="spellStart"/>
      <w:r>
        <w:t>наркоситуации</w:t>
      </w:r>
      <w:proofErr w:type="spellEnd"/>
      <w:r>
        <w:t xml:space="preserve"> в Российской Федерации, утвержденным Постановлением Правительства Российской Федерации от 20.06.2011 N 485.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4.6. Статистические сведения, а также информационно-аналитические сведения и экспертные оценки в виде информационно-аналитических справок представляются следующими участниками мониторинга </w:t>
      </w:r>
      <w:proofErr w:type="spellStart"/>
      <w:r>
        <w:t>наркоситуации</w:t>
      </w:r>
      <w:proofErr w:type="spellEnd"/>
      <w:r>
        <w:t>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Управлением Министерства внутренних дел Российской Федерации по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Управлением Федеральной службы исполнения наказаний по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Смоленской таможней;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Территориальным органом Федеральной службы государственной статистики по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Управлением Федеральной службы по надзору в сфере защиты прав потребителей и благополучия человека по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Управлением Судебного департамента в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Министерством здравоохранения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Министерством образования и науки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Министерством занятости населения и трудовой миграции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Министерством социального развития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Министерством культуры и туризма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lastRenderedPageBreak/>
        <w:t>Министерством спорта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Министерством сельского хозяйства и продовольствия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Министерством Смоленской области по внутренней политике;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Главным управлением Смоленской области по делам молодежи и гражданско-патриотическому воспитанию;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Федеральным казенным учреждением "Военный комиссариат Смоленской области".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При необходимости в осуществление мониторинга могут быть включены и иные участники, в том числе общественные объединения и организации.</w:t>
      </w:r>
    </w:p>
    <w:p w:rsidR="00550649" w:rsidRDefault="00550649">
      <w:pPr>
        <w:pStyle w:val="ConsPlusNormal"/>
        <w:jc w:val="both"/>
      </w:pPr>
      <w:r>
        <w:t xml:space="preserve">(п. 4.6 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4.7. Участники мониторинга </w:t>
      </w:r>
      <w:proofErr w:type="spellStart"/>
      <w:r>
        <w:t>наркоситуации</w:t>
      </w:r>
      <w:proofErr w:type="spellEnd"/>
      <w:r>
        <w:t xml:space="preserve"> осуществляют обобщение, анализ и оценку ведомственных статистических данных, а также результатов их антинаркотической деятельности и связанной с ней деятельности.</w:t>
      </w:r>
    </w:p>
    <w:p w:rsidR="00550649" w:rsidRDefault="00550649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4.8. По итогам проведенного анализа участниками мониторинга </w:t>
      </w:r>
      <w:proofErr w:type="spellStart"/>
      <w:r>
        <w:t>наркоситуации</w:t>
      </w:r>
      <w:proofErr w:type="spellEnd"/>
      <w:r>
        <w:t xml:space="preserve"> составляется информационно-аналитическая справка, в которой: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приводятся основные показатели (в динамике), характеризующие развитие </w:t>
      </w:r>
      <w:proofErr w:type="spellStart"/>
      <w:r>
        <w:t>наркоситуации</w:t>
      </w:r>
      <w:proofErr w:type="spellEnd"/>
      <w:r>
        <w:t xml:space="preserve"> в Смоленской области, а также состояние иных процессов и факторов, оказывающих влияние на уровень распространения незаконного потребления и оборота наркотиков;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определяются муниципальные образования Смоленской области, в которых произошли наибольшие изменения (как положительные, так и отрицательные) основных показателей, отражающих развитие </w:t>
      </w:r>
      <w:proofErr w:type="spellStart"/>
      <w:r>
        <w:t>наркоситуации</w:t>
      </w:r>
      <w:proofErr w:type="spellEnd"/>
      <w:r>
        <w:t xml:space="preserve"> в Смоленской области, по сравнению с аналогичными периодами предыдущих лет;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проводится анализ причин произошедших изменений, в том числе по муниципальным образованиям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отражаются основные результаты антинаркотической деятельности и мероприятия, проведенные в рамках антинаркотической деятельности;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проводится краткосрочное прогнозирование развития </w:t>
      </w:r>
      <w:proofErr w:type="spellStart"/>
      <w:r>
        <w:t>наркоситуации</w:t>
      </w:r>
      <w:proofErr w:type="spellEnd"/>
      <w:r>
        <w:t xml:space="preserve"> в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представляются предложения по принятию управленческих решений, направленных на изменение развития </w:t>
      </w:r>
      <w:proofErr w:type="spellStart"/>
      <w:r>
        <w:t>наркоситуации</w:t>
      </w:r>
      <w:proofErr w:type="spellEnd"/>
      <w:r>
        <w:t xml:space="preserve"> в Смоленской области.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4.9. Статистические сведения и информационно-аналитические справки представляются участниками мониторинга </w:t>
      </w:r>
      <w:proofErr w:type="spellStart"/>
      <w:r>
        <w:t>наркоситуации</w:t>
      </w:r>
      <w:proofErr w:type="spellEnd"/>
      <w:r>
        <w:t xml:space="preserve"> ежегодно в срок, определенный </w:t>
      </w:r>
      <w:hyperlink w:anchor="P173">
        <w:r>
          <w:rPr>
            <w:color w:val="0000FF"/>
          </w:rPr>
          <w:t>Порядком</w:t>
        </w:r>
      </w:hyperlink>
      <w:r>
        <w:t xml:space="preserve"> осуществления мониторинга </w:t>
      </w:r>
      <w:proofErr w:type="spellStart"/>
      <w:r>
        <w:t>наркоситуации</w:t>
      </w:r>
      <w:proofErr w:type="spellEnd"/>
      <w:r>
        <w:t xml:space="preserve"> в Смоленской области (приложение N 1 к настоящему Положению), в аппарат Комиссии по единым показателям и формам. В дополнение к ним прилагаются статистические показатели по формам, установленным </w:t>
      </w:r>
      <w:hyperlink r:id="rId32">
        <w:r>
          <w:rPr>
            <w:color w:val="0000FF"/>
          </w:rPr>
          <w:t>Порядком</w:t>
        </w:r>
      </w:hyperlink>
      <w:r>
        <w:t xml:space="preserve"> осуществления мониторинга </w:t>
      </w:r>
      <w:proofErr w:type="spellStart"/>
      <w:r>
        <w:t>наркоситуации</w:t>
      </w:r>
      <w:proofErr w:type="spellEnd"/>
      <w:r>
        <w:t>, изложенным в приложении N 1 к Методическому пособию (далее - Порядок).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Информация представляется как в целом по Смоленской области, так и в разрезе муниципальных образований Смоленской области согласно </w:t>
      </w:r>
      <w:hyperlink w:anchor="P243">
        <w:r>
          <w:rPr>
            <w:color w:val="0000FF"/>
          </w:rPr>
          <w:t>перечню</w:t>
        </w:r>
      </w:hyperlink>
      <w:r>
        <w:t xml:space="preserve"> муниципальных образований Смоленской области, по которым участники мониторинга </w:t>
      </w:r>
      <w:proofErr w:type="spellStart"/>
      <w:r>
        <w:t>наркоситуации</w:t>
      </w:r>
      <w:proofErr w:type="spellEnd"/>
      <w:r>
        <w:t xml:space="preserve"> представляют информацию для осуществления мониторинга </w:t>
      </w:r>
      <w:proofErr w:type="spellStart"/>
      <w:r>
        <w:t>наркоситуации</w:t>
      </w:r>
      <w:proofErr w:type="spellEnd"/>
      <w:r>
        <w:t xml:space="preserve"> в Смоленской области (приложение N 2 к настоящему Положению).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Участниками мониторинга </w:t>
      </w:r>
      <w:proofErr w:type="spellStart"/>
      <w:r>
        <w:t>наркоситуации</w:t>
      </w:r>
      <w:proofErr w:type="spellEnd"/>
      <w:r>
        <w:t xml:space="preserve"> в исключительных случаях допускается </w:t>
      </w:r>
      <w:r>
        <w:lastRenderedPageBreak/>
        <w:t>представление статистических сведений, носящих предварительный характер. В этом случае уточненные статистические сведения представляются в аппарат Комиссии в срок до 1 мая года, следующего за отчетным.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Управлению Министерства внутренних дел Российской Федерации по Смоленской области рекомендуется обеспечить доступ аппарату Комиссии к сведениям, содержащимся в региональном сегменте единого банка данных, по вопросам, касающимся оборота наркотиков, а также противодействия их незаконному обороту.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Исполнительно-распорядительным органам муниципальных образований Смоленской области рекомендуется обеспечить проведение мониторинга </w:t>
      </w:r>
      <w:proofErr w:type="spellStart"/>
      <w:r>
        <w:t>наркоситуации</w:t>
      </w:r>
      <w:proofErr w:type="spellEnd"/>
      <w:r>
        <w:t xml:space="preserve"> на соответствующих территориях.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Информационно-справочные материалы принимаются только на электронных носителях с доставкой по электронной почте в формате </w:t>
      </w:r>
      <w:proofErr w:type="spellStart"/>
      <w:r>
        <w:t>Word</w:t>
      </w:r>
      <w:proofErr w:type="spellEnd"/>
      <w:r>
        <w:t xml:space="preserve"> по адресу электронной почты Министерства Смоленской области по осуществлению контроля и взаимодействию с административными органами (kontrdep@admin-smolensk.ru) с последующим письменным подтверждением.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4.10. Для получения сведений об уровне и структуре </w:t>
      </w:r>
      <w:proofErr w:type="spellStart"/>
      <w:r>
        <w:t>наркопотребления</w:t>
      </w:r>
      <w:proofErr w:type="spellEnd"/>
      <w:r>
        <w:t xml:space="preserve">, масштабах потребления наркотиков в немедицинских целях и влияющих на них факторов в Смоленской области организуется работа по проведению социологических исследований в соответствии с </w:t>
      </w:r>
      <w:hyperlink r:id="rId34">
        <w:r>
          <w:rPr>
            <w:color w:val="0000FF"/>
          </w:rPr>
          <w:t>Порядком</w:t>
        </w:r>
      </w:hyperlink>
      <w:r>
        <w:t xml:space="preserve"> проведения социологического исследования общественного мнения (приложение N 2 к Методическому пособию). Аналитический отчет, подготовленный по результатам социологических исследований, направляется в аппарат Комиссии.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4.11. Полученная аппаратом Комиссии в целях осуществления мониторинга информация (статистические сведения, информационно-аналитические справки, экспертные оценки) обрабатывается и анализируется аппаратом Комиссии (либо созданной рабочей группой), по результатам чего составляется проект доклада о </w:t>
      </w:r>
      <w:proofErr w:type="spellStart"/>
      <w:r>
        <w:t>наркоситуации</w:t>
      </w:r>
      <w:proofErr w:type="spellEnd"/>
      <w:r>
        <w:t xml:space="preserve"> в Смоленской области.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4.12. В проект доклада о </w:t>
      </w:r>
      <w:proofErr w:type="spellStart"/>
      <w:r>
        <w:t>наркоситуации</w:t>
      </w:r>
      <w:proofErr w:type="spellEnd"/>
      <w:r>
        <w:t xml:space="preserve"> в Смоленской области включается следующая информация: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1) характеристика Смоленской области (площадь территории, наличие государственной границы и ее протяженность, количество муниципальных образований, количество населенных пунктов, численность постоянного населения на 1 января года, предшествующего отчетному, а также в среднем за год, предшествующий отчетному (с разбивкой по половозрастным характеристикам), уровень жизни населения, демографическая ситуация, структура занятости населения с динамикой уровня безработицы, миграционная ситуация);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2) анализ (оценка и динамика) уровня и структуры потребления наркотиков в немедицинских целях на основании статистических данных, аналитических справок и социологических исследований (в целом по Смоленской области и по муниципальным образованиям Смоленской области). Отражается зарегистрированный и экспертный уровень распространенности немедицинского потребления наркотиков, находящихся в легальном обороте, лекарственных средств и изготовленных на их основе наркотиков, смертельных отравлений наркотиками, доступность наркотиков. Также проводится анализ и оценка причин и условий, оказывающих влияние на наркотизацию населения;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3) оценка состояния и доступности наркологической медицинской помощи, реабилитации и </w:t>
      </w:r>
      <w:proofErr w:type="spellStart"/>
      <w:r>
        <w:t>ресоциализации</w:t>
      </w:r>
      <w:proofErr w:type="spellEnd"/>
      <w:r>
        <w:t xml:space="preserve"> лиц, допускающих потребление наркотиков в немедицинских целях. Анализ и оценка результатов работы по мотивации </w:t>
      </w:r>
      <w:proofErr w:type="spellStart"/>
      <w:r>
        <w:t>наркопотребителей</w:t>
      </w:r>
      <w:proofErr w:type="spellEnd"/>
      <w:r>
        <w:t xml:space="preserve"> к прохождению лечения от наркозависимости, реабилитации и </w:t>
      </w:r>
      <w:proofErr w:type="spellStart"/>
      <w:r>
        <w:t>ресоциализации</w:t>
      </w:r>
      <w:proofErr w:type="spellEnd"/>
      <w:r>
        <w:t>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4) анализ, оценка и динамика результатов деятельности в сфере профилактики потребления </w:t>
      </w:r>
      <w:r>
        <w:lastRenderedPageBreak/>
        <w:t>наркотиков в немедицинских целях (в первую очередь по линии органов образования и науки, физической культуры, спорта, молодежной политики, культуры и туризма). Отражается состояние ситуации, связанной с организацией досуга молодежи и несовершеннолетних (в том числе доступность досуга), ранним выявлением лиц, потребляющих наркотики, работы с группами риска, общей и индивидуальной профилактики. Анализ профилактики правонарушений, связанных с незаконным оборотом наркотиков;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5) анализ, оценка и динамика ситуации в сфере противодействия незаконному обороту наркотиков, включая в том числе: описание уровня преступности, структуры и объема </w:t>
      </w:r>
      <w:proofErr w:type="spellStart"/>
      <w:r>
        <w:t>наркорынка</w:t>
      </w:r>
      <w:proofErr w:type="spellEnd"/>
      <w:r>
        <w:t xml:space="preserve"> (с указанием новых видов наркотиков); сведения о распространении наркотиков с использованием информационно-телекоммуникационных технологий; анализ интернет - ресурсов, распространяющих информацию о наркотиках; положение с уничтожением дикорастущих и культивируемых </w:t>
      </w:r>
      <w:proofErr w:type="spellStart"/>
      <w:r>
        <w:t>наркосодержащих</w:t>
      </w:r>
      <w:proofErr w:type="spellEnd"/>
      <w:r>
        <w:t xml:space="preserve"> растений (с указанием данных о выявленных и ликвидированных очагах произрастания </w:t>
      </w:r>
      <w:proofErr w:type="spellStart"/>
      <w:r>
        <w:t>наркосодержащих</w:t>
      </w:r>
      <w:proofErr w:type="spellEnd"/>
      <w:r>
        <w:t xml:space="preserve"> растений); анализ административной и судебной практики; причин и условий, оказывающих влияние на обстановку в сфере незаконного оборота наркотиков;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6) оценка результатов реализации областных государственных программ (подпрограмм), в рамках которых осуществляются антинаркотические мероприятия;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7) информация о ходе исполнения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Смоленской области;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8) предварительная оценка состояния </w:t>
      </w:r>
      <w:proofErr w:type="spellStart"/>
      <w:r>
        <w:t>наркоситуации</w:t>
      </w:r>
      <w:proofErr w:type="spellEnd"/>
      <w:r>
        <w:t xml:space="preserve"> в Смоленской области в соответствии с критериями оценки развития </w:t>
      </w:r>
      <w:proofErr w:type="spellStart"/>
      <w:r>
        <w:t>наркоситуации</w:t>
      </w:r>
      <w:proofErr w:type="spellEnd"/>
      <w:r>
        <w:t xml:space="preserve"> с приложением графического изображения статистических данных (в разрезе муниципальных образований Смоленской области) (в динамике за три года);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9) краткосрочное (1 год) прогнозирование развития </w:t>
      </w:r>
      <w:proofErr w:type="spellStart"/>
      <w:r>
        <w:t>наркоситуации</w:t>
      </w:r>
      <w:proofErr w:type="spellEnd"/>
      <w:r>
        <w:t>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10) проекты управленческих решений и предложений по оздоровлению </w:t>
      </w:r>
      <w:proofErr w:type="spellStart"/>
      <w:r>
        <w:t>наркоситуации</w:t>
      </w:r>
      <w:proofErr w:type="spellEnd"/>
      <w:r>
        <w:t xml:space="preserve"> в Смоленской области и в Российской Федерации в целом.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К проекту доклада о </w:t>
      </w:r>
      <w:proofErr w:type="spellStart"/>
      <w:r>
        <w:t>наркоситуации</w:t>
      </w:r>
      <w:proofErr w:type="spellEnd"/>
      <w:r>
        <w:t xml:space="preserve"> в Смоленской области прилагаются результаты социологических исследований (включая линейные распределения ответов в абсолютных числах и процентах).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Оценка развития </w:t>
      </w:r>
      <w:proofErr w:type="spellStart"/>
      <w:r>
        <w:t>наркоситуации</w:t>
      </w:r>
      <w:proofErr w:type="spellEnd"/>
      <w:r>
        <w:t xml:space="preserve"> в Смоленской области (по муниципальным образованиям Смоленской области и в целом) осуществляется по 4 последовательным критериям: "нейтральная", "напряженная", "предкризисная", "кризисная".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Критерии оценки развития </w:t>
      </w:r>
      <w:proofErr w:type="spellStart"/>
      <w:r>
        <w:t>наркоситуации</w:t>
      </w:r>
      <w:proofErr w:type="spellEnd"/>
      <w:r>
        <w:t xml:space="preserve"> при проведении мониторинга определяются по следующим оценочным показателям </w:t>
      </w:r>
      <w:proofErr w:type="spellStart"/>
      <w:r>
        <w:t>наркоситуации</w:t>
      </w:r>
      <w:proofErr w:type="spellEnd"/>
      <w:r>
        <w:t>: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вовлеченность населения в незаконный оборот наркотиков;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уровень вовлеченности несовершеннолетних в незаконный оборот наркотиков;</w:t>
      </w:r>
    </w:p>
    <w:p w:rsidR="00550649" w:rsidRDefault="00550649">
      <w:pPr>
        <w:pStyle w:val="ConsPlusNormal"/>
        <w:spacing w:before="220"/>
        <w:ind w:firstLine="540"/>
        <w:jc w:val="both"/>
      </w:pPr>
      <w:proofErr w:type="spellStart"/>
      <w:r>
        <w:t>криминогенность</w:t>
      </w:r>
      <w:proofErr w:type="spellEnd"/>
      <w:r>
        <w:t xml:space="preserve"> наркомании;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уровень </w:t>
      </w:r>
      <w:proofErr w:type="spellStart"/>
      <w:r>
        <w:t>криминогенности</w:t>
      </w:r>
      <w:proofErr w:type="spellEnd"/>
      <w:r>
        <w:t xml:space="preserve"> наркомании среди несовершеннолетних;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уровень первичной заболеваемости наркологическими расстройствами, связанными с употреблением наркотиков;</w:t>
      </w:r>
    </w:p>
    <w:p w:rsidR="00550649" w:rsidRDefault="00550649">
      <w:pPr>
        <w:pStyle w:val="ConsPlusNormal"/>
        <w:jc w:val="both"/>
      </w:pPr>
      <w:r>
        <w:lastRenderedPageBreak/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количество отравлений наркотиками;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количество отравлений наркотиками среди несовершеннолетних;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>количество смертельных отравлений наркотиками.</w:t>
      </w:r>
    </w:p>
    <w:p w:rsidR="00550649" w:rsidRDefault="0055064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Смоленской области от 22.12.2023 N 44)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Расчет оценочных показателей </w:t>
      </w:r>
      <w:proofErr w:type="spellStart"/>
      <w:r>
        <w:t>наркоситуации</w:t>
      </w:r>
      <w:proofErr w:type="spellEnd"/>
      <w:r>
        <w:t xml:space="preserve"> и определение критериев оценки развития </w:t>
      </w:r>
      <w:proofErr w:type="spellStart"/>
      <w:r>
        <w:t>наркоситуации</w:t>
      </w:r>
      <w:proofErr w:type="spellEnd"/>
      <w:r>
        <w:t xml:space="preserve"> в соответствии со значениями оценочных показателей </w:t>
      </w:r>
      <w:proofErr w:type="spellStart"/>
      <w:r>
        <w:t>наркоситуации</w:t>
      </w:r>
      <w:proofErr w:type="spellEnd"/>
      <w:r>
        <w:t xml:space="preserve"> осуществляется в соответствии с Методическим пособием.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4.13. Проект доклада о </w:t>
      </w:r>
      <w:proofErr w:type="spellStart"/>
      <w:r>
        <w:t>наркоситуации</w:t>
      </w:r>
      <w:proofErr w:type="spellEnd"/>
      <w:r>
        <w:t xml:space="preserve"> в Смоленской области выносится аппаратом Комиссии на рассмотрение Комиссии в срок не позднее 25 марта года, следующего за отчетным.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4.14. Председатель Комиссии по результатам рассмотрения проекта доклада о </w:t>
      </w:r>
      <w:proofErr w:type="spellStart"/>
      <w:r>
        <w:t>наркоситуации</w:t>
      </w:r>
      <w:proofErr w:type="spellEnd"/>
      <w:r>
        <w:t xml:space="preserve"> в Смоленской области принимает решение о его утверждении и направляет доклад председателю Государственного антинаркотического комитета (далее - Комитет) до окончания I квартала года, следующего за отчетным, посредством межведомственного электронного документооборота.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4.15. При направлении доклада о </w:t>
      </w:r>
      <w:proofErr w:type="spellStart"/>
      <w:r>
        <w:t>наркоситуации</w:t>
      </w:r>
      <w:proofErr w:type="spellEnd"/>
      <w:r>
        <w:t xml:space="preserve"> в Смоленской области в Комитет допускается включение в него статистических сведений, носящих предварительный характер. Уточненные статистические сведения и справка-дополнение к результатам мониторинга </w:t>
      </w:r>
      <w:proofErr w:type="spellStart"/>
      <w:r>
        <w:t>наркоситуации</w:t>
      </w:r>
      <w:proofErr w:type="spellEnd"/>
      <w:r>
        <w:t xml:space="preserve"> в Смоленской области за подписью председателя Комиссии (лица, его замещающего) представляются в Комитет в срок до 15 мая года, следующего за отчетным.</w:t>
      </w:r>
    </w:p>
    <w:p w:rsidR="00550649" w:rsidRDefault="00550649">
      <w:pPr>
        <w:pStyle w:val="ConsPlusNormal"/>
        <w:spacing w:before="220"/>
        <w:ind w:firstLine="540"/>
        <w:jc w:val="both"/>
      </w:pPr>
      <w:r>
        <w:t xml:space="preserve">После направления доклада о </w:t>
      </w:r>
      <w:proofErr w:type="spellStart"/>
      <w:r>
        <w:t>наркоситуации</w:t>
      </w:r>
      <w:proofErr w:type="spellEnd"/>
      <w:r>
        <w:t xml:space="preserve"> в Смоленской области в Комитет он должен быть опубликован в части, не противоречащей законодательству Российской Федерации о защите государственной и иной охраняемой законом тайны.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right"/>
        <w:outlineLvl w:val="1"/>
      </w:pPr>
      <w:r>
        <w:t>Приложение N 1</w:t>
      </w:r>
    </w:p>
    <w:p w:rsidR="00550649" w:rsidRDefault="00550649">
      <w:pPr>
        <w:pStyle w:val="ConsPlusNormal"/>
        <w:jc w:val="right"/>
      </w:pPr>
      <w:r>
        <w:t>к Положению</w:t>
      </w:r>
    </w:p>
    <w:p w:rsidR="00550649" w:rsidRDefault="00550649">
      <w:pPr>
        <w:pStyle w:val="ConsPlusNormal"/>
        <w:jc w:val="right"/>
      </w:pPr>
      <w:r>
        <w:t>об осуществлении</w:t>
      </w:r>
    </w:p>
    <w:p w:rsidR="00550649" w:rsidRDefault="00550649">
      <w:pPr>
        <w:pStyle w:val="ConsPlusNormal"/>
        <w:jc w:val="right"/>
      </w:pPr>
      <w:r>
        <w:t xml:space="preserve">мониторинга </w:t>
      </w:r>
      <w:proofErr w:type="spellStart"/>
      <w:r>
        <w:t>наркоситуации</w:t>
      </w:r>
      <w:proofErr w:type="spellEnd"/>
    </w:p>
    <w:p w:rsidR="00550649" w:rsidRDefault="00550649">
      <w:pPr>
        <w:pStyle w:val="ConsPlusNormal"/>
        <w:jc w:val="right"/>
      </w:pPr>
      <w:r>
        <w:t>в Смоленской области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Title"/>
        <w:jc w:val="center"/>
      </w:pPr>
      <w:bookmarkStart w:id="3" w:name="P173"/>
      <w:bookmarkEnd w:id="3"/>
      <w:r>
        <w:t>ПОРЯДОК</w:t>
      </w:r>
    </w:p>
    <w:p w:rsidR="00550649" w:rsidRDefault="00550649">
      <w:pPr>
        <w:pStyle w:val="ConsPlusTitle"/>
        <w:jc w:val="center"/>
      </w:pPr>
      <w:r>
        <w:t>ОСУЩЕСТВЛЕНИЯ МОНИТОРИНГА НАРКОСИТУАЦИИ</w:t>
      </w:r>
    </w:p>
    <w:p w:rsidR="00550649" w:rsidRDefault="00550649">
      <w:pPr>
        <w:pStyle w:val="ConsPlusTitle"/>
        <w:jc w:val="center"/>
      </w:pPr>
      <w:r>
        <w:t>В СМОЛЕНСКОЙ ОБЛАСТИ</w:t>
      </w:r>
    </w:p>
    <w:p w:rsidR="00550649" w:rsidRDefault="005506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0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649" w:rsidRDefault="005506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649" w:rsidRDefault="005506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Смоленской области от 22.12.2023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9" w:rsidRDefault="00550649">
            <w:pPr>
              <w:pStyle w:val="ConsPlusNormal"/>
            </w:pPr>
          </w:p>
        </w:tc>
      </w:tr>
    </w:tbl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ind w:firstLine="540"/>
        <w:jc w:val="both"/>
      </w:pPr>
      <w:r>
        <w:t xml:space="preserve">Настоящий Порядок определяет состав участников мониторинга </w:t>
      </w:r>
      <w:proofErr w:type="spellStart"/>
      <w:r>
        <w:t>наркоситуации</w:t>
      </w:r>
      <w:proofErr w:type="spellEnd"/>
      <w:r>
        <w:t xml:space="preserve">, ответственных за представление информации для осуществления мониторинга </w:t>
      </w:r>
      <w:proofErr w:type="spellStart"/>
      <w:r>
        <w:t>наркоситуации</w:t>
      </w:r>
      <w:proofErr w:type="spellEnd"/>
      <w:r>
        <w:t xml:space="preserve"> в Смоленской области, а также перечень, форму и сроки представления информации участниками </w:t>
      </w:r>
      <w:r>
        <w:lastRenderedPageBreak/>
        <w:t xml:space="preserve">мониторинга </w:t>
      </w:r>
      <w:proofErr w:type="spellStart"/>
      <w:r>
        <w:t>наркоситуации</w:t>
      </w:r>
      <w:proofErr w:type="spellEnd"/>
      <w:r>
        <w:t>.</w:t>
      </w:r>
    </w:p>
    <w:p w:rsidR="00550649" w:rsidRDefault="005506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379"/>
        <w:gridCol w:w="1924"/>
      </w:tblGrid>
      <w:tr w:rsidR="00550649">
        <w:tc>
          <w:tcPr>
            <w:tcW w:w="3742" w:type="dxa"/>
          </w:tcPr>
          <w:p w:rsidR="00550649" w:rsidRDefault="00550649">
            <w:pPr>
              <w:pStyle w:val="ConsPlusNormal"/>
              <w:jc w:val="center"/>
            </w:pPr>
            <w:r>
              <w:t xml:space="preserve">Наименование участника мониторинга </w:t>
            </w:r>
            <w:proofErr w:type="spellStart"/>
            <w:r>
              <w:t>наркоситуации</w:t>
            </w:r>
            <w:proofErr w:type="spellEnd"/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center"/>
            </w:pPr>
            <w:r>
              <w:t>Наименование информации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center"/>
            </w:pPr>
            <w:r>
              <w:t>Срок представления информации в аппарат Комиссии</w:t>
            </w:r>
          </w:p>
        </w:tc>
      </w:tr>
      <w:tr w:rsidR="00550649">
        <w:tc>
          <w:tcPr>
            <w:tcW w:w="3742" w:type="dxa"/>
          </w:tcPr>
          <w:p w:rsidR="00550649" w:rsidRDefault="005506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center"/>
            </w:pPr>
            <w:r>
              <w:t>3</w:t>
            </w:r>
          </w:p>
        </w:tc>
      </w:tr>
      <w:tr w:rsidR="00550649">
        <w:tc>
          <w:tcPr>
            <w:tcW w:w="3742" w:type="dxa"/>
            <w:vMerge w:val="restart"/>
          </w:tcPr>
          <w:p w:rsidR="00550649" w:rsidRDefault="00550649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Смоленской области (по согласованию)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информационно-аналитическая справка (в объеме информации согласно </w:t>
            </w:r>
            <w:hyperlink w:anchor="P114">
              <w:r>
                <w:rPr>
                  <w:color w:val="0000FF"/>
                </w:rPr>
                <w:t>пункту 4.8 раздела 4</w:t>
              </w:r>
            </w:hyperlink>
            <w:r>
              <w:t xml:space="preserve"> Положения)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20 февраля года, следующего за отчетным</w:t>
            </w:r>
          </w:p>
        </w:tc>
      </w:tr>
      <w:tr w:rsidR="00550649">
        <w:tc>
          <w:tcPr>
            <w:tcW w:w="3742" w:type="dxa"/>
            <w:vMerge/>
          </w:tcPr>
          <w:p w:rsidR="00550649" w:rsidRDefault="00550649">
            <w:pPr>
              <w:pStyle w:val="ConsPlusNormal"/>
            </w:pP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формам согласно </w:t>
            </w:r>
            <w:hyperlink r:id="rId41">
              <w:r>
                <w:rPr>
                  <w:color w:val="0000FF"/>
                </w:rPr>
                <w:t>приложениям N 2</w:t>
              </w:r>
            </w:hyperlink>
            <w:r>
              <w:t xml:space="preserve"> - </w:t>
            </w:r>
            <w:hyperlink r:id="rId42">
              <w:r>
                <w:rPr>
                  <w:color w:val="0000FF"/>
                </w:rPr>
                <w:t>17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20 февраля года, следующего за отчетным</w:t>
            </w:r>
          </w:p>
        </w:tc>
      </w:tr>
      <w:tr w:rsidR="00550649">
        <w:tc>
          <w:tcPr>
            <w:tcW w:w="3742" w:type="dxa"/>
            <w:vMerge w:val="restart"/>
          </w:tcPr>
          <w:p w:rsidR="00550649" w:rsidRDefault="00550649">
            <w:pPr>
              <w:pStyle w:val="ConsPlusNormal"/>
              <w:jc w:val="both"/>
            </w:pPr>
            <w:r>
              <w:t>Управление Федеральной службы исполнения наказаний по Смоленской области (по согласованию)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информационно-аналитическая справка (в объеме информации согласно </w:t>
            </w:r>
            <w:hyperlink w:anchor="P114">
              <w:r>
                <w:rPr>
                  <w:color w:val="0000FF"/>
                </w:rPr>
                <w:t>пункту 4.8 раздела 4</w:t>
              </w:r>
            </w:hyperlink>
            <w:r>
              <w:t xml:space="preserve"> Положения)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  <w:vMerge/>
          </w:tcPr>
          <w:p w:rsidR="00550649" w:rsidRDefault="00550649">
            <w:pPr>
              <w:pStyle w:val="ConsPlusNormal"/>
            </w:pP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формам согласно </w:t>
            </w:r>
            <w:hyperlink r:id="rId43">
              <w:r>
                <w:rPr>
                  <w:color w:val="0000FF"/>
                </w:rPr>
                <w:t>приложениям N 18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19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  <w:vMerge w:val="restart"/>
          </w:tcPr>
          <w:p w:rsidR="00550649" w:rsidRDefault="00550649">
            <w:pPr>
              <w:pStyle w:val="ConsPlusNormal"/>
              <w:jc w:val="both"/>
            </w:pPr>
            <w:r>
              <w:t>Смоленская таможня (по согласованию)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информационно-аналитическая справка (в объеме информации согласно </w:t>
            </w:r>
            <w:hyperlink w:anchor="P114">
              <w:r>
                <w:rPr>
                  <w:color w:val="0000FF"/>
                </w:rPr>
                <w:t>пункту 4.8 раздела 4</w:t>
              </w:r>
            </w:hyperlink>
            <w:r>
              <w:t xml:space="preserve"> Положения)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  <w:vMerge/>
          </w:tcPr>
          <w:p w:rsidR="00550649" w:rsidRDefault="00550649">
            <w:pPr>
              <w:pStyle w:val="ConsPlusNormal"/>
            </w:pP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форме согласно </w:t>
            </w:r>
            <w:hyperlink r:id="rId45">
              <w:r>
                <w:rPr>
                  <w:color w:val="0000FF"/>
                </w:rPr>
                <w:t>приложению N 20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</w:tcPr>
          <w:p w:rsidR="00550649" w:rsidRDefault="00550649">
            <w:pPr>
              <w:pStyle w:val="ConsPlusNormal"/>
              <w:jc w:val="both"/>
            </w:pPr>
            <w:r>
              <w:t>Территориальный орган Федеральной службы государственной статистики по Смоленской области (по согласованию)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форме согласно </w:t>
            </w:r>
            <w:hyperlink r:id="rId46">
              <w:r>
                <w:rPr>
                  <w:color w:val="0000FF"/>
                </w:rPr>
                <w:t>приложению N 21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 (за год, предшествующий отчетному)</w:t>
            </w:r>
          </w:p>
        </w:tc>
      </w:tr>
      <w:tr w:rsidR="00550649">
        <w:tc>
          <w:tcPr>
            <w:tcW w:w="3742" w:type="dxa"/>
          </w:tcPr>
          <w:p w:rsidR="00550649" w:rsidRDefault="00550649">
            <w:pPr>
              <w:pStyle w:val="ConsPlusNormal"/>
              <w:jc w:val="both"/>
            </w:pPr>
            <w:r>
              <w:t>Управление Федеральной службы по надзору в сфере защиты прав потребителей и благополучия человека по Смоленской области (по согласованию)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формам согласно </w:t>
            </w:r>
            <w:hyperlink r:id="rId47">
              <w:r>
                <w:rPr>
                  <w:color w:val="0000FF"/>
                </w:rPr>
                <w:t>приложениям N 22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23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</w:tcPr>
          <w:p w:rsidR="00550649" w:rsidRDefault="00550649">
            <w:pPr>
              <w:pStyle w:val="ConsPlusNormal"/>
              <w:jc w:val="both"/>
            </w:pPr>
            <w:r>
              <w:t>Управление Судебного департамента в Смоленской области (по согласованию)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формам согласно </w:t>
            </w:r>
            <w:hyperlink r:id="rId49">
              <w:r>
                <w:rPr>
                  <w:color w:val="0000FF"/>
                </w:rPr>
                <w:t>приложениям N 24</w:t>
              </w:r>
            </w:hyperlink>
            <w:r>
              <w:t xml:space="preserve"> - </w:t>
            </w:r>
            <w:hyperlink r:id="rId50">
              <w:r>
                <w:rPr>
                  <w:color w:val="0000FF"/>
                </w:rPr>
                <w:t>27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ежегодно до 1 марта года, следующего за </w:t>
            </w:r>
            <w:r>
              <w:lastRenderedPageBreak/>
              <w:t>отчетным</w:t>
            </w:r>
          </w:p>
        </w:tc>
      </w:tr>
      <w:tr w:rsidR="00550649">
        <w:tc>
          <w:tcPr>
            <w:tcW w:w="3742" w:type="dxa"/>
            <w:vMerge w:val="restart"/>
          </w:tcPr>
          <w:p w:rsidR="00550649" w:rsidRDefault="00550649">
            <w:pPr>
              <w:pStyle w:val="ConsPlusNormal"/>
              <w:jc w:val="both"/>
            </w:pPr>
            <w:r>
              <w:lastRenderedPageBreak/>
              <w:t>Министерство здравоохранения Смоленской области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информационно-аналитическая справка (в объеме информации согласно </w:t>
            </w:r>
            <w:hyperlink w:anchor="P114">
              <w:r>
                <w:rPr>
                  <w:color w:val="0000FF"/>
                </w:rPr>
                <w:t>пункту 4.8 раздела 4</w:t>
              </w:r>
            </w:hyperlink>
            <w:r>
              <w:t xml:space="preserve"> Положения)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  <w:vMerge/>
          </w:tcPr>
          <w:p w:rsidR="00550649" w:rsidRDefault="00550649">
            <w:pPr>
              <w:pStyle w:val="ConsPlusNormal"/>
            </w:pP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формам согласно </w:t>
            </w:r>
            <w:hyperlink r:id="rId51">
              <w:r>
                <w:rPr>
                  <w:color w:val="0000FF"/>
                </w:rPr>
                <w:t>приложениям N 28</w:t>
              </w:r>
            </w:hyperlink>
            <w:r>
              <w:t xml:space="preserve"> - </w:t>
            </w:r>
            <w:hyperlink r:id="rId52">
              <w:r>
                <w:rPr>
                  <w:color w:val="0000FF"/>
                </w:rPr>
                <w:t>34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  <w:vMerge w:val="restart"/>
          </w:tcPr>
          <w:p w:rsidR="00550649" w:rsidRDefault="00550649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информационно-аналитическая справка (в объеме информации согласно </w:t>
            </w:r>
            <w:hyperlink w:anchor="P114">
              <w:r>
                <w:rPr>
                  <w:color w:val="0000FF"/>
                </w:rPr>
                <w:t>пункту 4.8 раздела 4</w:t>
              </w:r>
            </w:hyperlink>
            <w:r>
              <w:t xml:space="preserve"> Положения)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  <w:vMerge/>
          </w:tcPr>
          <w:p w:rsidR="00550649" w:rsidRDefault="00550649">
            <w:pPr>
              <w:pStyle w:val="ConsPlusNormal"/>
            </w:pP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форме согласно </w:t>
            </w:r>
            <w:hyperlink r:id="rId53">
              <w:r>
                <w:rPr>
                  <w:color w:val="0000FF"/>
                </w:rPr>
                <w:t>приложению N 35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  <w:vMerge w:val="restart"/>
          </w:tcPr>
          <w:p w:rsidR="00550649" w:rsidRDefault="00550649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информационно-аналитическая справка (в объеме информации согласно </w:t>
            </w:r>
            <w:hyperlink w:anchor="P114">
              <w:r>
                <w:rPr>
                  <w:color w:val="0000FF"/>
                </w:rPr>
                <w:t>пункту 4.8 раздела 4</w:t>
              </w:r>
            </w:hyperlink>
            <w:r>
              <w:t xml:space="preserve"> Положения)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  <w:vMerge/>
          </w:tcPr>
          <w:p w:rsidR="00550649" w:rsidRDefault="00550649">
            <w:pPr>
              <w:pStyle w:val="ConsPlusNormal"/>
            </w:pP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формам согласно </w:t>
            </w:r>
            <w:hyperlink r:id="rId54">
              <w:r>
                <w:rPr>
                  <w:color w:val="0000FF"/>
                </w:rPr>
                <w:t>приложениям N 36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37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</w:tcPr>
          <w:p w:rsidR="00550649" w:rsidRDefault="00550649">
            <w:pPr>
              <w:pStyle w:val="ConsPlusNormal"/>
              <w:jc w:val="both"/>
            </w:pPr>
            <w:r>
              <w:t>Федеральное казенное учреждение "Военный комиссариат Смоленской области" (по согласованию)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сведения по форме согласно </w:t>
            </w:r>
            <w:hyperlink r:id="rId56">
              <w:r>
                <w:rPr>
                  <w:color w:val="0000FF"/>
                </w:rPr>
                <w:t>приложению N 38</w:t>
              </w:r>
            </w:hyperlink>
            <w:r>
              <w:t xml:space="preserve"> к Порядку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  <w:tr w:rsidR="00550649">
        <w:tc>
          <w:tcPr>
            <w:tcW w:w="3742" w:type="dxa"/>
          </w:tcPr>
          <w:p w:rsidR="00550649" w:rsidRDefault="00550649">
            <w:pPr>
              <w:pStyle w:val="ConsPlusNormal"/>
              <w:jc w:val="both"/>
            </w:pPr>
            <w:r>
              <w:t>Министерство занятости населения и трудовой миграции Смоленской области, Министерство культуры и туризма Смоленской области, Министерство Смоленской области по внутренней политике, Министерство спорта Смоленской области, Министерство сельского хозяйства и продовольствия Смоленской области, 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3379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информационно-аналитическая справка (в объеме информации согласно </w:t>
            </w:r>
            <w:hyperlink w:anchor="P114">
              <w:r>
                <w:rPr>
                  <w:color w:val="0000FF"/>
                </w:rPr>
                <w:t>пункту 4.8 раздела 4</w:t>
              </w:r>
            </w:hyperlink>
            <w:r>
              <w:t xml:space="preserve"> Положения)</w:t>
            </w:r>
          </w:p>
        </w:tc>
        <w:tc>
          <w:tcPr>
            <w:tcW w:w="1924" w:type="dxa"/>
          </w:tcPr>
          <w:p w:rsidR="00550649" w:rsidRDefault="00550649">
            <w:pPr>
              <w:pStyle w:val="ConsPlusNormal"/>
              <w:jc w:val="both"/>
            </w:pPr>
            <w:r>
              <w:t>ежегодно до 15 февраля года, следующего за отчетным</w:t>
            </w:r>
          </w:p>
        </w:tc>
      </w:tr>
    </w:tbl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right"/>
        <w:outlineLvl w:val="1"/>
      </w:pPr>
      <w:r>
        <w:lastRenderedPageBreak/>
        <w:t>Приложение N 2</w:t>
      </w:r>
    </w:p>
    <w:p w:rsidR="00550649" w:rsidRDefault="00550649">
      <w:pPr>
        <w:pStyle w:val="ConsPlusNormal"/>
        <w:jc w:val="right"/>
      </w:pPr>
      <w:r>
        <w:t>к Положению</w:t>
      </w:r>
    </w:p>
    <w:p w:rsidR="00550649" w:rsidRDefault="00550649">
      <w:pPr>
        <w:pStyle w:val="ConsPlusNormal"/>
        <w:jc w:val="right"/>
      </w:pPr>
      <w:r>
        <w:t>об осуществлении</w:t>
      </w:r>
    </w:p>
    <w:p w:rsidR="00550649" w:rsidRDefault="00550649">
      <w:pPr>
        <w:pStyle w:val="ConsPlusNormal"/>
        <w:jc w:val="right"/>
      </w:pPr>
      <w:r>
        <w:t xml:space="preserve">мониторинга </w:t>
      </w:r>
      <w:proofErr w:type="spellStart"/>
      <w:r>
        <w:t>наркоситуации</w:t>
      </w:r>
      <w:proofErr w:type="spellEnd"/>
    </w:p>
    <w:p w:rsidR="00550649" w:rsidRDefault="00550649">
      <w:pPr>
        <w:pStyle w:val="ConsPlusNormal"/>
        <w:jc w:val="right"/>
      </w:pPr>
      <w:r>
        <w:t>в Смоленской области</w:t>
      </w: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Title"/>
        <w:jc w:val="center"/>
      </w:pPr>
      <w:bookmarkStart w:id="4" w:name="P243"/>
      <w:bookmarkEnd w:id="4"/>
      <w:r>
        <w:t>ПЕРЕЧЕНЬ</w:t>
      </w:r>
    </w:p>
    <w:p w:rsidR="00550649" w:rsidRDefault="00550649">
      <w:pPr>
        <w:pStyle w:val="ConsPlusTitle"/>
        <w:jc w:val="center"/>
      </w:pPr>
      <w:r>
        <w:t>МУНИЦИПАЛЬНЫХ ОБРАЗОВАНИЙ СМОЛЕНСКОЙ ОБЛАСТИ, ПО КОТОРЫМ</w:t>
      </w:r>
    </w:p>
    <w:p w:rsidR="00550649" w:rsidRDefault="00550649">
      <w:pPr>
        <w:pStyle w:val="ConsPlusTitle"/>
        <w:jc w:val="center"/>
      </w:pPr>
      <w:r>
        <w:t>УЧАСТНИКИ МОНИТОРИНГА НАРКОСИТУАЦИИ ПРЕДСТАВЛЯЮТ ИНФОРМАЦИЮ</w:t>
      </w:r>
    </w:p>
    <w:p w:rsidR="00550649" w:rsidRDefault="00550649">
      <w:pPr>
        <w:pStyle w:val="ConsPlusTitle"/>
        <w:jc w:val="center"/>
      </w:pPr>
      <w:r>
        <w:t>ДЛЯ ОСУЩЕСТВЛЕНИЯ МОНИТОРИНГА НАРКОСИТУАЦИИ</w:t>
      </w:r>
    </w:p>
    <w:p w:rsidR="00550649" w:rsidRDefault="00550649">
      <w:pPr>
        <w:pStyle w:val="ConsPlusTitle"/>
        <w:jc w:val="center"/>
      </w:pPr>
      <w:r>
        <w:t>В СМОЛЕНСКОЙ ОБЛАСТИ</w:t>
      </w:r>
    </w:p>
    <w:p w:rsidR="00550649" w:rsidRDefault="005506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center"/>
            </w:pPr>
            <w:r>
              <w:t>Муниципальное образование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Город Смоленск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Велижский</w:t>
            </w:r>
            <w:proofErr w:type="spellEnd"/>
            <w:r>
              <w:t xml:space="preserve"> район"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"Гагаринский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Глинковский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"Демидовский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Духовщинский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Ельнинский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Муниципальное образование - </w:t>
            </w:r>
            <w:proofErr w:type="spellStart"/>
            <w:r>
              <w:t>Ершичский</w:t>
            </w:r>
            <w:proofErr w:type="spellEnd"/>
            <w:r>
              <w:t xml:space="preserve"> район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Кардымовский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Краснинский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Монастырщинский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Новодугинский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Починковский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Рославльский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 xml:space="preserve">Муниципальное образование </w:t>
            </w:r>
            <w:proofErr w:type="spellStart"/>
            <w:r>
              <w:t>Руднянский</w:t>
            </w:r>
            <w:proofErr w:type="spellEnd"/>
            <w:r>
              <w:t xml:space="preserve"> район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Сафоновский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"Смоленский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Сычевский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lastRenderedPageBreak/>
              <w:t>22.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Темкинский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Угранский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Хиславичский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"Холм-Жирковский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Шумячский</w:t>
            </w:r>
            <w:proofErr w:type="spellEnd"/>
            <w:r>
              <w:t xml:space="preserve"> район" Смоленской области</w:t>
            </w:r>
          </w:p>
        </w:tc>
      </w:tr>
      <w:tr w:rsidR="00550649">
        <w:tc>
          <w:tcPr>
            <w:tcW w:w="510" w:type="dxa"/>
          </w:tcPr>
          <w:p w:rsidR="00550649" w:rsidRDefault="00550649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8561" w:type="dxa"/>
          </w:tcPr>
          <w:p w:rsidR="00550649" w:rsidRDefault="00550649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Ярцевский</w:t>
            </w:r>
            <w:proofErr w:type="spellEnd"/>
            <w:r>
              <w:t xml:space="preserve"> район" Смоленской области</w:t>
            </w:r>
          </w:p>
        </w:tc>
      </w:tr>
    </w:tbl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jc w:val="both"/>
      </w:pPr>
    </w:p>
    <w:p w:rsidR="00550649" w:rsidRDefault="005506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9ED" w:rsidRDefault="00EC09ED"/>
    <w:sectPr w:rsidR="00EC09ED" w:rsidSect="00D5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49"/>
    <w:rsid w:val="00550649"/>
    <w:rsid w:val="00E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F128-1521-4217-803F-A6DB01DE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0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06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12602" TargetMode="External"/><Relationship Id="rId18" Type="http://schemas.openxmlformats.org/officeDocument/2006/relationships/hyperlink" Target="https://login.consultant.ru/link/?req=doc&amp;base=RLAW376&amp;n=141445&amp;dst=100009" TargetMode="External"/><Relationship Id="rId26" Type="http://schemas.openxmlformats.org/officeDocument/2006/relationships/hyperlink" Target="https://login.consultant.ru/link/?req=doc&amp;base=RLAW376&amp;n=141445&amp;dst=100011" TargetMode="External"/><Relationship Id="rId39" Type="http://schemas.openxmlformats.org/officeDocument/2006/relationships/hyperlink" Target="https://login.consultant.ru/link/?req=doc&amp;base=RLAW376&amp;n=141445&amp;dst=100040" TargetMode="External"/><Relationship Id="rId21" Type="http://schemas.openxmlformats.org/officeDocument/2006/relationships/hyperlink" Target="https://login.consultant.ru/link/?req=doc&amp;base=LAW&amp;n=430226&amp;dst=100170" TargetMode="External"/><Relationship Id="rId34" Type="http://schemas.openxmlformats.org/officeDocument/2006/relationships/hyperlink" Target="https://login.consultant.ru/link/?req=doc&amp;base=LAW&amp;n=445149&amp;dst=100462" TargetMode="External"/><Relationship Id="rId42" Type="http://schemas.openxmlformats.org/officeDocument/2006/relationships/hyperlink" Target="https://login.consultant.ru/link/?req=doc&amp;base=LAW&amp;n=445149&amp;dst=101570" TargetMode="External"/><Relationship Id="rId47" Type="http://schemas.openxmlformats.org/officeDocument/2006/relationships/hyperlink" Target="https://login.consultant.ru/link/?req=doc&amp;base=LAW&amp;n=445149&amp;dst=101807" TargetMode="External"/><Relationship Id="rId50" Type="http://schemas.openxmlformats.org/officeDocument/2006/relationships/hyperlink" Target="https://login.consultant.ru/link/?req=doc&amp;base=LAW&amp;n=445149&amp;dst=102468" TargetMode="External"/><Relationship Id="rId55" Type="http://schemas.openxmlformats.org/officeDocument/2006/relationships/hyperlink" Target="https://login.consultant.ru/link/?req=doc&amp;base=LAW&amp;n=445149&amp;dst=102880" TargetMode="External"/><Relationship Id="rId7" Type="http://schemas.openxmlformats.org/officeDocument/2006/relationships/hyperlink" Target="https://login.consultant.ru/link/?req=doc&amp;base=LAW&amp;n=430226&amp;dst=100218" TargetMode="External"/><Relationship Id="rId12" Type="http://schemas.openxmlformats.org/officeDocument/2006/relationships/hyperlink" Target="https://login.consultant.ru/link/?req=doc&amp;base=RLAW376&amp;n=141445&amp;dst=100008" TargetMode="External"/><Relationship Id="rId17" Type="http://schemas.openxmlformats.org/officeDocument/2006/relationships/hyperlink" Target="https://login.consultant.ru/link/?req=doc&amp;base=RLAW376&amp;n=124167&amp;dst=100005" TargetMode="External"/><Relationship Id="rId25" Type="http://schemas.openxmlformats.org/officeDocument/2006/relationships/hyperlink" Target="https://login.consultant.ru/link/?req=doc&amp;base=RLAW376&amp;n=141445&amp;dst=100011" TargetMode="External"/><Relationship Id="rId33" Type="http://schemas.openxmlformats.org/officeDocument/2006/relationships/hyperlink" Target="https://login.consultant.ru/link/?req=doc&amp;base=RLAW376&amp;n=141445&amp;dst=100033" TargetMode="External"/><Relationship Id="rId38" Type="http://schemas.openxmlformats.org/officeDocument/2006/relationships/hyperlink" Target="https://login.consultant.ru/link/?req=doc&amp;base=RLAW376&amp;n=141445&amp;dst=100039" TargetMode="External"/><Relationship Id="rId46" Type="http://schemas.openxmlformats.org/officeDocument/2006/relationships/hyperlink" Target="https://login.consultant.ru/link/?req=doc&amp;base=LAW&amp;n=445149&amp;dst=1017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1977" TargetMode="External"/><Relationship Id="rId20" Type="http://schemas.openxmlformats.org/officeDocument/2006/relationships/hyperlink" Target="https://login.consultant.ru/link/?req=doc&amp;base=RLAW376&amp;n=141445&amp;dst=100010" TargetMode="External"/><Relationship Id="rId29" Type="http://schemas.openxmlformats.org/officeDocument/2006/relationships/hyperlink" Target="https://login.consultant.ru/link/?req=doc&amp;base=LAW&amp;n=483131" TargetMode="External"/><Relationship Id="rId41" Type="http://schemas.openxmlformats.org/officeDocument/2006/relationships/hyperlink" Target="https://login.consultant.ru/link/?req=doc&amp;base=LAW&amp;n=445149&amp;dst=100966" TargetMode="External"/><Relationship Id="rId54" Type="http://schemas.openxmlformats.org/officeDocument/2006/relationships/hyperlink" Target="https://login.consultant.ru/link/?req=doc&amp;base=LAW&amp;n=445149&amp;dst=1028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2468&amp;dst=100005" TargetMode="External"/><Relationship Id="rId11" Type="http://schemas.openxmlformats.org/officeDocument/2006/relationships/hyperlink" Target="https://login.consultant.ru/link/?req=doc&amp;base=RLAW376&amp;n=141445&amp;dst=100006" TargetMode="External"/><Relationship Id="rId24" Type="http://schemas.openxmlformats.org/officeDocument/2006/relationships/hyperlink" Target="https://login.consultant.ru/link/?req=doc&amp;base=LAW&amp;n=445149&amp;dst=100046" TargetMode="External"/><Relationship Id="rId32" Type="http://schemas.openxmlformats.org/officeDocument/2006/relationships/hyperlink" Target="https://login.consultant.ru/link/?req=doc&amp;base=LAW&amp;n=445149&amp;dst=100369" TargetMode="External"/><Relationship Id="rId37" Type="http://schemas.openxmlformats.org/officeDocument/2006/relationships/hyperlink" Target="https://login.consultant.ru/link/?req=doc&amp;base=RLAW376&amp;n=141445&amp;dst=100038" TargetMode="External"/><Relationship Id="rId40" Type="http://schemas.openxmlformats.org/officeDocument/2006/relationships/hyperlink" Target="https://login.consultant.ru/link/?req=doc&amp;base=RLAW376&amp;n=141445&amp;dst=100041" TargetMode="External"/><Relationship Id="rId45" Type="http://schemas.openxmlformats.org/officeDocument/2006/relationships/hyperlink" Target="https://login.consultant.ru/link/?req=doc&amp;base=LAW&amp;n=445149&amp;dst=101743" TargetMode="External"/><Relationship Id="rId53" Type="http://schemas.openxmlformats.org/officeDocument/2006/relationships/hyperlink" Target="https://login.consultant.ru/link/?req=doc&amp;base=LAW&amp;n=445149&amp;dst=102834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141445&amp;dst=100005" TargetMode="External"/><Relationship Id="rId15" Type="http://schemas.openxmlformats.org/officeDocument/2006/relationships/hyperlink" Target="https://login.consultant.ru/link/?req=doc&amp;base=RLAW376&amp;n=107579" TargetMode="External"/><Relationship Id="rId23" Type="http://schemas.openxmlformats.org/officeDocument/2006/relationships/hyperlink" Target="https://login.consultant.ru/link/?req=doc&amp;base=LAW&amp;n=379633&amp;dst=100023" TargetMode="External"/><Relationship Id="rId28" Type="http://schemas.openxmlformats.org/officeDocument/2006/relationships/hyperlink" Target="https://login.consultant.ru/link/?req=doc&amp;base=LAW&amp;n=445149&amp;dst=100462" TargetMode="External"/><Relationship Id="rId36" Type="http://schemas.openxmlformats.org/officeDocument/2006/relationships/hyperlink" Target="https://login.consultant.ru/link/?req=doc&amp;base=RLAW376&amp;n=141445&amp;dst=100036" TargetMode="External"/><Relationship Id="rId49" Type="http://schemas.openxmlformats.org/officeDocument/2006/relationships/hyperlink" Target="https://login.consultant.ru/link/?req=doc&amp;base=LAW&amp;n=445149&amp;dst=10200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5149&amp;dst=100046" TargetMode="External"/><Relationship Id="rId19" Type="http://schemas.openxmlformats.org/officeDocument/2006/relationships/hyperlink" Target="https://login.consultant.ru/link/?req=doc&amp;base=RLAW376&amp;n=142468&amp;dst=100005" TargetMode="External"/><Relationship Id="rId31" Type="http://schemas.openxmlformats.org/officeDocument/2006/relationships/hyperlink" Target="https://login.consultant.ru/link/?req=doc&amp;base=RLAW376&amp;n=141445&amp;dst=100014" TargetMode="External"/><Relationship Id="rId44" Type="http://schemas.openxmlformats.org/officeDocument/2006/relationships/hyperlink" Target="https://login.consultant.ru/link/?req=doc&amp;base=LAW&amp;n=445149&amp;dst=101692" TargetMode="External"/><Relationship Id="rId52" Type="http://schemas.openxmlformats.org/officeDocument/2006/relationships/hyperlink" Target="https://login.consultant.ru/link/?req=doc&amp;base=LAW&amp;n=445149&amp;dst=102808" TargetMode="External"/><Relationship Id="rId4" Type="http://schemas.openxmlformats.org/officeDocument/2006/relationships/hyperlink" Target="https://login.consultant.ru/link/?req=doc&amp;base=RLAW376&amp;n=124167&amp;dst=100005" TargetMode="External"/><Relationship Id="rId9" Type="http://schemas.openxmlformats.org/officeDocument/2006/relationships/hyperlink" Target="https://login.consultant.ru/link/?req=doc&amp;base=LAW&amp;n=405859" TargetMode="External"/><Relationship Id="rId14" Type="http://schemas.openxmlformats.org/officeDocument/2006/relationships/hyperlink" Target="https://login.consultant.ru/link/?req=doc&amp;base=RLAW376&amp;n=95307" TargetMode="External"/><Relationship Id="rId22" Type="http://schemas.openxmlformats.org/officeDocument/2006/relationships/hyperlink" Target="https://login.consultant.ru/link/?req=doc&amp;base=LAW&amp;n=443288" TargetMode="External"/><Relationship Id="rId27" Type="http://schemas.openxmlformats.org/officeDocument/2006/relationships/hyperlink" Target="https://login.consultant.ru/link/?req=doc&amp;base=RLAW376&amp;n=141445&amp;dst=100013" TargetMode="External"/><Relationship Id="rId30" Type="http://schemas.openxmlformats.org/officeDocument/2006/relationships/hyperlink" Target="https://login.consultant.ru/link/?req=doc&amp;base=LAW&amp;n=379633&amp;dst=100011" TargetMode="External"/><Relationship Id="rId35" Type="http://schemas.openxmlformats.org/officeDocument/2006/relationships/hyperlink" Target="https://login.consultant.ru/link/?req=doc&amp;base=RLAW376&amp;n=141445&amp;dst=100035" TargetMode="External"/><Relationship Id="rId43" Type="http://schemas.openxmlformats.org/officeDocument/2006/relationships/hyperlink" Target="https://login.consultant.ru/link/?req=doc&amp;base=LAW&amp;n=445149&amp;dst=101607" TargetMode="External"/><Relationship Id="rId48" Type="http://schemas.openxmlformats.org/officeDocument/2006/relationships/hyperlink" Target="https://login.consultant.ru/link/?req=doc&amp;base=LAW&amp;n=445149&amp;dst=101939" TargetMode="External"/><Relationship Id="rId56" Type="http://schemas.openxmlformats.org/officeDocument/2006/relationships/hyperlink" Target="https://login.consultant.ru/link/?req=doc&amp;base=LAW&amp;n=445149&amp;dst=102903" TargetMode="External"/><Relationship Id="rId8" Type="http://schemas.openxmlformats.org/officeDocument/2006/relationships/hyperlink" Target="https://login.consultant.ru/link/?req=doc&amp;base=LAW&amp;n=379633&amp;dst=100023" TargetMode="External"/><Relationship Id="rId51" Type="http://schemas.openxmlformats.org/officeDocument/2006/relationships/hyperlink" Target="https://login.consultant.ru/link/?req=doc&amp;base=LAW&amp;n=445149&amp;dst=1025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Мартышев Александр Андреевич</dc:creator>
  <cp:keywords/>
  <dc:description/>
  <cp:lastModifiedBy>Мартышев Александр Андреевич</cp:lastModifiedBy>
  <cp:revision>1</cp:revision>
  <dcterms:created xsi:type="dcterms:W3CDTF">2024-11-07T05:50:00Z</dcterms:created>
  <dcterms:modified xsi:type="dcterms:W3CDTF">2024-11-07T05:51:00Z</dcterms:modified>
</cp:coreProperties>
</file>